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3D" w:rsidRDefault="0024013D" w:rsidP="00012A7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9435"/>
            <wp:effectExtent l="19050" t="0" r="3175" b="0"/>
            <wp:docPr id="2" name="Рисунок 1" descr="рб история 8 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б история 8 с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3D" w:rsidRDefault="0024013D" w:rsidP="00012A7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13D" w:rsidRDefault="0024013D" w:rsidP="00012A7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13D" w:rsidRDefault="0024013D" w:rsidP="00012A7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13D" w:rsidRDefault="0024013D" w:rsidP="00012A7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13D" w:rsidRDefault="0024013D" w:rsidP="00012A7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9AF" w:rsidRPr="006109AF" w:rsidRDefault="00012A79" w:rsidP="006109AF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                                            </w:t>
      </w:r>
      <w:r w:rsidR="006109AF" w:rsidRPr="006109A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6109AF" w:rsidRPr="006109AF" w:rsidRDefault="006109AF" w:rsidP="006109A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«ИСТОРИЯ»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109AF" w:rsidRPr="006109AF" w:rsidRDefault="006109AF" w:rsidP="006109A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«ИСТОРИЯ»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задачами являются:</w:t>
      </w:r>
    </w:p>
    <w:p w:rsidR="006109AF" w:rsidRPr="006109AF" w:rsidRDefault="006109AF" w:rsidP="006109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109AF" w:rsidRPr="006109AF" w:rsidRDefault="006109AF" w:rsidP="006109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6109AF" w:rsidRPr="006109AF" w:rsidRDefault="006109AF" w:rsidP="006109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6109AF" w:rsidRPr="006109AF" w:rsidRDefault="006109AF" w:rsidP="006109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С. 7—8).</w:t>
      </w:r>
      <w:proofErr w:type="gramEnd"/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«ИСТОРИЯ» В УЧЕБНОМ ПЛАНЕ </w:t>
      </w:r>
    </w:p>
    <w:p w:rsidR="006109AF" w:rsidRPr="006109AF" w:rsidRDefault="006109AF" w:rsidP="006109A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учебным планом общее количество времени на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обучения в 8 классе составляет 68 часов. Недельная нагрузка составляет 2 часа, при 34 учебных неделях. </w:t>
      </w:r>
    </w:p>
    <w:p w:rsidR="006109AF" w:rsidRPr="006109AF" w:rsidRDefault="00012A79" w:rsidP="006109AF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                                 </w:t>
      </w:r>
      <w:r w:rsidR="006109AF" w:rsidRPr="006109A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НОВОГО ВРЕМЕНИ. XVIII в.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 Просвещения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Локк и Т. Гоббс. Секуляризация (обмирщение) сознания. Культ Разума. Франция — центр Просвещения. Философские и политические идеи Ф. М. Вольтера, Ш. Л. Монтескье, Ж. Ж. Руссо. «Энциклопедия» (Д. Дидро, Ж. Д’Аламбер).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Государства Европы в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Монархии в Европе XVIII в.: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Великобритания в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Королевская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машинным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Франция.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Германские государства, монархия Габсбургов, итальянские земли в XVIII в.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 Пиренейского полуострова.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Британские колонии в Северной Америке: борьба за независимость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Французская революция конца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Термидорианский переворот (27 июля 1794 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Европейская культура в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Международные отношения в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европейского баланса сил и дипломатия. Участие России в международных отношениях в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Северная война (1700—1721). Династические войны «за наследство». Семилетняя война (1756—1763).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Востока в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XVIII 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D58" w:rsidRDefault="00A24D58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D58" w:rsidRDefault="006109AF" w:rsidP="00A24D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109AF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 xml:space="preserve">СТОРИЯ РОССИИ. РОССИЯ В КОНЦЕ XVII —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.:</w:t>
      </w:r>
    </w:p>
    <w:p w:rsidR="006109AF" w:rsidRPr="006109AF" w:rsidRDefault="006109AF" w:rsidP="00A24D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ОТ ЦАРСТВА К ИМПЕРИИ</w:t>
      </w:r>
    </w:p>
    <w:p w:rsidR="00A24D58" w:rsidRDefault="00A24D58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эпоху преобразований Петра I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и предпосылки преобразований.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Россия и Европа в конце XVII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Модернизация как жизненно важная национальная задача. Начало царствования Петра I, борьба за 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 I.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Экономическая политика.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политика.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Консолидация дворянского сословия, повышение его роли в управлении страной. Указ о единонаследии и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Реформы управления.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— новая столица.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Церковная реформа.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Упразднение патриаршества, учреждение Синода. Положение инославных конфессий.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Оппозиция реформам Петра I. 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Северная война. Причины и цели войны. Неудачи в начале войны и их преодоление.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при д. Лесной и победа под Полтавой.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Прутский поход. Борьба за гегемонию на Балтике. Сражения у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Преобразования Петра I в области культуры.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после Петра I. Дворцовые перевороты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«верховников» и приход к власти Анн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Иоа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нновны. Кабинет министров. Роль Э. Бирона, А. И. Остермана, А. П. Волы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ского, Б. Х. Миниха в управлении и политической жизни страны.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границ империи на восточной и юго-восточной окраинах.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Младшего жуза под суверенитет Российской империи. Война с Османской империей.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при Елизавете Петровне.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И. И. Шувалов. Россия в международных конфликтах 1740—1750-х гг. Участие в Семилетней войне.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 III.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Манифест о вольности дворянства. Причины переворота 28 июня 1762 г.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1760—1790-х гг.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 Екатерины II и Павла I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Внутренняя политика Екатерины II.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политика и народы России в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Унификация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Новороссии, Поволжье, 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других регионах. Укрепление веротерпимости по отношению к неправославным и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нехристианским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конфессиям. Политика по отношению к исламу. Башкирские восстания. Формирование черты оседлости.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Экономическое развитие России во второй половине XVIII в.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Водно-транспортные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Обострение социальных противоречий.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Чумной бунт в 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 России второй половины XVIII в., ее основные задачи. 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при Павле I. 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Культурное пространство Российской империи в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наука в XVIII в. Академия наук в Петербурге.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страны 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 — первый российский университет.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Наш край в XVIII </w:t>
      </w:r>
      <w:proofErr w:type="gramStart"/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109AF" w:rsidRPr="006109AF" w:rsidRDefault="006109AF" w:rsidP="006109A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Обобщение.</w:t>
      </w:r>
    </w:p>
    <w:p w:rsidR="006109AF" w:rsidRPr="006109AF" w:rsidRDefault="00012A79" w:rsidP="006109AF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      </w:t>
      </w:r>
      <w:r w:rsidR="006109AF" w:rsidRPr="006109A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в 8 классе направлено на достижение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:rsidR="006109AF" w:rsidRPr="006109AF" w:rsidRDefault="006109AF" w:rsidP="006109A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 </w:t>
      </w: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результатам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патриотического воспитания: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гражданского воспитания: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духовно-нравственной сфере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эстетического воспитания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трудового воспитания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понимание на основе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экологического воспитания: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адаптации к меняющимся условиям социальной и природной среды: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6109AF" w:rsidRPr="006109AF" w:rsidRDefault="006109AF" w:rsidP="006109A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логическими действиями: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исследовательскими действиями: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работа с информацией: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совместной деятельности: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ладение приемами самоорганизации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эмоционального интеллекта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понимания себя и других: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6F125E" w:rsidRDefault="006F125E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F125E" w:rsidRPr="006109AF" w:rsidRDefault="006F125E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 Знание хронологии, работа с хронологией: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синхронность событий отечественной и всеобщей истории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 Знание исторических фактов, работа с фактами: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 Работа с исторической картой: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 Работа с историческими источниками: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извлекать, сопоставлять и систематизировать информацию о событиях отечественной и всеобщей истории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взаимодополняющих письменных, визуальных и вещественных источников.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 Историческое описание (реконструкция):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характеристику (исторический портрет) известных деятелей отечественной и всеобщей истории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информации учебника и дополнительных материалов;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описание образа жизни различных групп населения в России и других странах в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 Анализ, объяснение исторических событий, явлений: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  <w:proofErr w:type="gramEnd"/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 Применение исторических знаний:</w:t>
      </w:r>
    </w:p>
    <w:p w:rsidR="006109AF" w:rsidRPr="006109AF" w:rsidRDefault="006109AF" w:rsidP="006109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6109AF" w:rsidRDefault="006109AF" w:rsidP="006109A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проекты по отечественной и всеобщей истории XVIII 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региональном материале).</w:t>
      </w:r>
    </w:p>
    <w:p w:rsidR="00012A79" w:rsidRDefault="00012A79" w:rsidP="006109A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79" w:rsidRDefault="00012A79" w:rsidP="006109A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79" w:rsidRDefault="00012A79" w:rsidP="006109A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79" w:rsidRDefault="00012A79" w:rsidP="006109A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79" w:rsidRPr="006109AF" w:rsidRDefault="00012A79" w:rsidP="006109A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AF" w:rsidRPr="006109AF" w:rsidRDefault="00012A79" w:rsidP="006109AF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                                 </w:t>
      </w:r>
      <w:r w:rsidR="006109AF" w:rsidRPr="006109A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2239"/>
        <w:gridCol w:w="992"/>
        <w:gridCol w:w="3970"/>
        <w:gridCol w:w="25"/>
        <w:gridCol w:w="1650"/>
      </w:tblGrid>
      <w:tr w:rsidR="00DA63A6" w:rsidRPr="00721EE0" w:rsidTr="00721EE0">
        <w:tc>
          <w:tcPr>
            <w:tcW w:w="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3A6" w:rsidRPr="00721EE0" w:rsidRDefault="00DA63A6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1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3A6" w:rsidRPr="00721EE0" w:rsidRDefault="00DA63A6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3A6" w:rsidRPr="00721EE0" w:rsidRDefault="00DA63A6" w:rsidP="00707296">
            <w:pPr>
              <w:tabs>
                <w:tab w:val="left" w:pos="35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r w:rsidR="00707296"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 часов</w:t>
            </w:r>
          </w:p>
        </w:tc>
        <w:tc>
          <w:tcPr>
            <w:tcW w:w="20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3A6" w:rsidRPr="00721EE0" w:rsidRDefault="00DA63A6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3A6" w:rsidRPr="00721EE0" w:rsidRDefault="00DA63A6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контроля</w:t>
            </w:r>
          </w:p>
        </w:tc>
      </w:tr>
      <w:tr w:rsidR="00DA63A6" w:rsidRPr="00721EE0" w:rsidTr="00721EE0">
        <w:tc>
          <w:tcPr>
            <w:tcW w:w="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3A6" w:rsidRPr="00721EE0" w:rsidRDefault="00DA63A6" w:rsidP="00707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3A6" w:rsidRPr="00721EE0" w:rsidRDefault="00DA63A6" w:rsidP="00707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3A6" w:rsidRPr="00721EE0" w:rsidRDefault="00DA63A6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0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3A6" w:rsidRPr="00721EE0" w:rsidRDefault="00DA63A6" w:rsidP="00707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3A6" w:rsidRPr="00721EE0" w:rsidRDefault="00DA63A6" w:rsidP="00707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09AF" w:rsidRPr="00721EE0" w:rsidTr="0070729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Введение</w:t>
            </w:r>
          </w:p>
        </w:tc>
      </w:tr>
      <w:tr w:rsidR="00707296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6109AF" w:rsidRPr="00721EE0" w:rsidTr="00721EE0">
        <w:tc>
          <w:tcPr>
            <w:tcW w:w="1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09AF" w:rsidRPr="00721EE0" w:rsidTr="0070729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Всеобщая история. История Нового времени. XVIII в. </w:t>
            </w:r>
          </w:p>
        </w:tc>
      </w:tr>
      <w:tr w:rsidR="00707296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Век Просве</w:t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707296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Государства Европы в XVIII </w:t>
            </w:r>
            <w:proofErr w:type="gramStart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707296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Британские колонии в Северной Америке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707296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Французская революция конца XVIII века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707296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Европейская культура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XVIII </w:t>
            </w:r>
            <w:proofErr w:type="gramStart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707296" w:rsidRPr="00721EE0" w:rsidTr="00721EE0">
        <w:trPr>
          <w:trHeight w:val="1028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Международные отношения в XVIII </w:t>
            </w:r>
            <w:proofErr w:type="gramStart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707296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Страны Востока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XVIII </w:t>
            </w:r>
            <w:proofErr w:type="gramStart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707296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Работа с текстом, с документами, с картой. 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Устные и письменные 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6109AF" w:rsidRPr="00721EE0" w:rsidTr="00721EE0">
        <w:tc>
          <w:tcPr>
            <w:tcW w:w="1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09AF" w:rsidRPr="00721EE0" w:rsidTr="0070729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721EE0" w:rsidRDefault="006109AF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3. История России. Россия в конце XVII — XVIII </w:t>
            </w:r>
            <w:proofErr w:type="gramStart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.: от царства к империи </w:t>
            </w:r>
          </w:p>
        </w:tc>
      </w:tr>
      <w:tr w:rsidR="000A30BA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0A30BA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в эпоху преобразований Петра I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0A30BA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Россия</w:t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после</w:t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Петра I. Дворцовые перевороты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0A30BA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21EE0">
              <w:rPr>
                <w:rFonts w:ascii="Times New Roman" w:eastAsia="Times New Roman" w:hAnsi="Times New Roman" w:cs="Times New Roman"/>
                <w:bCs/>
                <w:lang w:eastAsia="ru-RU"/>
              </w:rPr>
              <w:t>в 1760—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21EE0">
              <w:rPr>
                <w:rFonts w:ascii="Times New Roman" w:eastAsia="Times New Roman" w:hAnsi="Times New Roman" w:cs="Times New Roman"/>
                <w:bCs/>
                <w:lang w:eastAsia="ru-RU"/>
              </w:rPr>
              <w:t>1790-х гг. Правление </w:t>
            </w:r>
            <w:r w:rsidRPr="00721EE0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>Екатерины II</w:t>
            </w:r>
            <w:r w:rsidRPr="00721EE0">
              <w:rPr>
                <w:rFonts w:ascii="Times New Roman" w:eastAsia="Times New Roman" w:hAnsi="Times New Roman" w:cs="Times New Roman"/>
                <w:bCs/>
                <w:lang w:eastAsia="ru-RU"/>
              </w:rPr>
              <w:t> и Павла I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0A30BA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Культурное пространство Российской империи</w:t>
            </w: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XVIII </w:t>
            </w:r>
            <w:proofErr w:type="gramStart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0A30BA" w:rsidRPr="00721EE0" w:rsidTr="00721EE0"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Обобщение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Устные и письменные ответы. Работа с текстом, с документами, с картой. Составление таблицы. Анализ и сравнение событий и процессов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FD8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 xml:space="preserve">Устные и письменные ответы. </w:t>
            </w:r>
          </w:p>
          <w:p w:rsidR="000A30BA" w:rsidRPr="00721EE0" w:rsidRDefault="006D6FD8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</w:tc>
      </w:tr>
      <w:tr w:rsidR="000A30BA" w:rsidRPr="00721EE0" w:rsidTr="00721EE0">
        <w:tc>
          <w:tcPr>
            <w:tcW w:w="1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A" w:rsidRPr="00721EE0" w:rsidTr="00721EE0">
        <w:tc>
          <w:tcPr>
            <w:tcW w:w="1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BA" w:rsidRPr="00721EE0" w:rsidRDefault="000A30BA" w:rsidP="0070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21EE0" w:rsidRDefault="00721EE0" w:rsidP="00A24D58">
      <w:pPr>
        <w:pBdr>
          <w:bottom w:val="single" w:sz="8" w:space="0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21EE0" w:rsidRDefault="00721EE0" w:rsidP="00A24D58">
      <w:pPr>
        <w:pBdr>
          <w:bottom w:val="single" w:sz="8" w:space="0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21EE0" w:rsidRDefault="00721EE0" w:rsidP="00A24D58">
      <w:pPr>
        <w:pBdr>
          <w:bottom w:val="single" w:sz="8" w:space="0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21EE0" w:rsidRDefault="00721EE0" w:rsidP="00A24D58">
      <w:pPr>
        <w:pBdr>
          <w:bottom w:val="single" w:sz="8" w:space="0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21EE0" w:rsidRDefault="00721EE0" w:rsidP="00A24D58">
      <w:pPr>
        <w:pBdr>
          <w:bottom w:val="single" w:sz="8" w:space="0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AF" w:rsidRDefault="006109AF" w:rsidP="00721EE0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:rsidR="00800A57" w:rsidRPr="006109AF" w:rsidRDefault="00800A57" w:rsidP="00721EE0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8 класс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2076"/>
        <w:gridCol w:w="765"/>
        <w:gridCol w:w="1580"/>
        <w:gridCol w:w="1632"/>
        <w:gridCol w:w="1244"/>
        <w:gridCol w:w="1678"/>
      </w:tblGrid>
      <w:tr w:rsidR="00242A46" w:rsidRPr="006109AF" w:rsidTr="00707296">
        <w:tc>
          <w:tcPr>
            <w:tcW w:w="5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4728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9AF" w:rsidRPr="006109AF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109AF"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="006109AF" w:rsidRPr="0061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ормы контроля</w:t>
            </w:r>
          </w:p>
        </w:tc>
      </w:tr>
      <w:tr w:rsidR="00242A46" w:rsidRPr="006109AF" w:rsidTr="00707296">
        <w:tc>
          <w:tcPr>
            <w:tcW w:w="5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9AF" w:rsidRPr="006109AF" w:rsidRDefault="006109AF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9AF" w:rsidRPr="006109AF" w:rsidRDefault="006109AF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F125E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F125E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F125E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9AF" w:rsidRPr="006109AF" w:rsidRDefault="006109AF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9AF" w:rsidRPr="006109AF" w:rsidRDefault="006109AF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242A46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просвещения. Истоки просвещения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242A46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242A46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в Европе и Америке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242A46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Просвещенный абсолютизм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242A46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</w:t>
            </w: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74728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Европейские государства в 18 веке: Общее и особенное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4728" w:rsidRPr="006109AF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в Англии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Default="00674728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Монархия  Габсбургов</w:t>
            </w:r>
          </w:p>
          <w:p w:rsidR="00674728" w:rsidRPr="006109AF" w:rsidRDefault="00674728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Германские и Итальянские земли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 и Португалия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74728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Британские колонии в Северной Америке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за независимость. Образование США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Европы и Америке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Французской революции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от монархини к Республике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диктатуры якобинцев к Директории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A31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значение Французской революции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Османская империя и Персия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18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proofErr w:type="gramEnd"/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Востока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искусство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быт европейцев в 18веке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культура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FF7A31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Европы и востока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</w:t>
            </w:r>
          </w:p>
          <w:p w:rsidR="000A16F7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Петра 1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Северной войны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Северной войне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Петра 1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 движения в начале 18 века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 области культуры и быта</w:t>
            </w:r>
          </w:p>
          <w:p w:rsidR="000A16F7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Династия Романовых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чер. 18 века</w:t>
            </w:r>
          </w:p>
          <w:p w:rsidR="000A16F7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6F7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Пктра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после Петра 1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1 и Петра 2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Анны Иоановны. Бироновчина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Елизаветы Петровны. 7-ми летняя война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Внутреняя политика Елизоветы Петровны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Петра 3 и его свержение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0A16F7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эпоху дворцовых переворотов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Екатерины второй</w:t>
            </w:r>
            <w:r w:rsidR="007A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просвещенной абсолютизмом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Губернская реформа и сословная политика Екатерины 2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Крепостное право В России во 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ол. 18 века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 России 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ол. 18 века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торговля России 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ол. 18 века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Пугачева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Русско-турецкие войны 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ол. 18 века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Речи Поспалитой и внешняя политика России в конце 18 века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Российской империи в 18 веке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Бурятия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Кяхты и развитие Кяхтинской торговли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Новороссии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Павла 1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ол. 18 века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образование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7A0EF0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наука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мысль 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ол. 18 века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ол. 18 века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музыка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18 века. Архитектура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Скульптура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живописи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быт крестьян и дворян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быт городских сословий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культура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46" w:rsidRPr="006109AF" w:rsidTr="00707296"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C03FCE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в 18 веке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728" w:rsidRPr="006109AF" w:rsidTr="00707296">
        <w:tc>
          <w:tcPr>
            <w:tcW w:w="17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9AF" w:rsidRPr="006109AF" w:rsidRDefault="006109AF" w:rsidP="008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4D58" w:rsidRDefault="00A24D58" w:rsidP="006109AF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AF" w:rsidRPr="006109AF" w:rsidRDefault="006109AF" w:rsidP="00A24D58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6109AF" w:rsidRPr="006109AF" w:rsidRDefault="006109AF" w:rsidP="00A24D5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6109AF" w:rsidRPr="006109AF" w:rsidRDefault="006109AF" w:rsidP="006109AF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 А.Я., Баранов П.А., Ванюшкина Л.М. и другие; под редакцией Искендерова А.А. Всеобщая история. История Нового времени. 8 кл. Издательство «Просвещение»;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Бовыкин Д.Ю., Ведюшкин В.А. Всеобщая история. Новое время. 8 кл. Издательство «Просвещение»;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П.А., Вовина В.Г.; под общей редакцией Тишкова В.А. История России. 8 кл. Издательский центр ВЕНТАНА-ГРАФ»; Акционерное общество «Издательство Просвещение»;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Н.М., Данилов А.А., Курукин И.В., Токарева А.Я. и другие; под редакцией Торкунова А.В. История России (в 2 частях). 8 кл. Издательство «Просвещение»;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Н.М., Данилов А.А., Курукин И.В. и другие; под редакцией Торкунова А.В. История России (в 2 частях). 8 кл. Издательство «Просвещение»;</w:t>
      </w:r>
    </w:p>
    <w:p w:rsidR="006109AF" w:rsidRPr="006109AF" w:rsidRDefault="007E5E45" w:rsidP="006109AF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109AF" w:rsidRPr="0061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Н.В.Загладин, Л.С.Белоусов, Л.А.Пименова</w:t>
      </w:r>
    </w:p>
    <w:p w:rsidR="00DD5B85" w:rsidRDefault="00DD5B85" w:rsidP="006109A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D5B85" w:rsidRDefault="00DD5B85" w:rsidP="006109A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D5B85" w:rsidRDefault="00DD5B85" w:rsidP="006109A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D5B85" w:rsidRDefault="00DD5B85" w:rsidP="006109A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DD5B85" w:rsidSect="006F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E5" w:rsidRDefault="001642E5" w:rsidP="006109AF">
      <w:pPr>
        <w:spacing w:after="0" w:line="240" w:lineRule="auto"/>
      </w:pPr>
      <w:r>
        <w:separator/>
      </w:r>
    </w:p>
  </w:endnote>
  <w:endnote w:type="continuationSeparator" w:id="0">
    <w:p w:rsidR="001642E5" w:rsidRDefault="001642E5" w:rsidP="0061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E5" w:rsidRDefault="001642E5" w:rsidP="006109AF">
      <w:pPr>
        <w:spacing w:after="0" w:line="240" w:lineRule="auto"/>
      </w:pPr>
      <w:r>
        <w:separator/>
      </w:r>
    </w:p>
  </w:footnote>
  <w:footnote w:type="continuationSeparator" w:id="0">
    <w:p w:rsidR="001642E5" w:rsidRDefault="001642E5" w:rsidP="0061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BFE"/>
    <w:multiLevelType w:val="multilevel"/>
    <w:tmpl w:val="4CDE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9AF"/>
    <w:rsid w:val="00012A79"/>
    <w:rsid w:val="00085BB9"/>
    <w:rsid w:val="00091DF7"/>
    <w:rsid w:val="000A16F7"/>
    <w:rsid w:val="000A30BA"/>
    <w:rsid w:val="00103DB9"/>
    <w:rsid w:val="00142FD6"/>
    <w:rsid w:val="001642E5"/>
    <w:rsid w:val="001734F5"/>
    <w:rsid w:val="0024013D"/>
    <w:rsid w:val="00242A46"/>
    <w:rsid w:val="002A3E45"/>
    <w:rsid w:val="002D5092"/>
    <w:rsid w:val="0031785E"/>
    <w:rsid w:val="003273F2"/>
    <w:rsid w:val="003E269F"/>
    <w:rsid w:val="006109AF"/>
    <w:rsid w:val="00627599"/>
    <w:rsid w:val="00674728"/>
    <w:rsid w:val="006D6FD8"/>
    <w:rsid w:val="006F125E"/>
    <w:rsid w:val="006F678D"/>
    <w:rsid w:val="00707296"/>
    <w:rsid w:val="00721EE0"/>
    <w:rsid w:val="007A0EF0"/>
    <w:rsid w:val="007E5E45"/>
    <w:rsid w:val="00800A57"/>
    <w:rsid w:val="008618E6"/>
    <w:rsid w:val="00872DDF"/>
    <w:rsid w:val="0091509A"/>
    <w:rsid w:val="009761F9"/>
    <w:rsid w:val="009F4267"/>
    <w:rsid w:val="009F6786"/>
    <w:rsid w:val="00A24D58"/>
    <w:rsid w:val="00BA2D24"/>
    <w:rsid w:val="00C03FCE"/>
    <w:rsid w:val="00C9361E"/>
    <w:rsid w:val="00C962BE"/>
    <w:rsid w:val="00DA63A6"/>
    <w:rsid w:val="00DD5B85"/>
    <w:rsid w:val="00F44941"/>
    <w:rsid w:val="00F97D47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99"/>
  </w:style>
  <w:style w:type="paragraph" w:styleId="1">
    <w:name w:val="heading 1"/>
    <w:basedOn w:val="a"/>
    <w:link w:val="10"/>
    <w:uiPriority w:val="9"/>
    <w:qFormat/>
    <w:rsid w:val="00610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109AF"/>
  </w:style>
  <w:style w:type="character" w:styleId="a4">
    <w:name w:val="Strong"/>
    <w:basedOn w:val="a0"/>
    <w:uiPriority w:val="22"/>
    <w:qFormat/>
    <w:rsid w:val="006109AF"/>
    <w:rPr>
      <w:b/>
      <w:bCs/>
    </w:rPr>
  </w:style>
  <w:style w:type="character" w:customStyle="1" w:styleId="bold">
    <w:name w:val="bold"/>
    <w:basedOn w:val="a0"/>
    <w:rsid w:val="006109AF"/>
  </w:style>
  <w:style w:type="paragraph" w:styleId="a5">
    <w:name w:val="header"/>
    <w:basedOn w:val="a"/>
    <w:link w:val="a6"/>
    <w:uiPriority w:val="99"/>
    <w:unhideWhenUsed/>
    <w:rsid w:val="0061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9AF"/>
  </w:style>
  <w:style w:type="paragraph" w:styleId="a7">
    <w:name w:val="footer"/>
    <w:basedOn w:val="a"/>
    <w:link w:val="a8"/>
    <w:uiPriority w:val="99"/>
    <w:semiHidden/>
    <w:unhideWhenUsed/>
    <w:rsid w:val="0061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9AF"/>
  </w:style>
  <w:style w:type="paragraph" w:styleId="a9">
    <w:name w:val="Balloon Text"/>
    <w:basedOn w:val="a"/>
    <w:link w:val="aa"/>
    <w:uiPriority w:val="99"/>
    <w:semiHidden/>
    <w:unhideWhenUsed/>
    <w:rsid w:val="0080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8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2665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21374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54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31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53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3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51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0364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5075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618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795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393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4387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585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</w:divsChild>
        </w:div>
        <w:div w:id="11090120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682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  <w:div w:id="1496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4314">
                  <w:marLeft w:val="0"/>
                  <w:marRight w:val="0"/>
                  <w:marTop w:val="0"/>
                  <w:marBottom w:val="0"/>
                  <w:divBdr>
                    <w:top w:val="dashed" w:sz="8" w:space="10" w:color="FF0000"/>
                    <w:left w:val="dashed" w:sz="8" w:space="10" w:color="FF0000"/>
                    <w:bottom w:val="dashed" w:sz="8" w:space="10" w:color="FF0000"/>
                    <w:right w:val="dashed" w:sz="8" w:space="10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2024-09-09T13:10:00Z</cp:lastPrinted>
  <dcterms:created xsi:type="dcterms:W3CDTF">2024-09-16T01:12:00Z</dcterms:created>
  <dcterms:modified xsi:type="dcterms:W3CDTF">2024-09-16T01:12:00Z</dcterms:modified>
</cp:coreProperties>
</file>